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12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12"/>
        <w:gridCol w:w="9062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pStyle w:val="686"/>
              <w:jc w:val="center"/>
              <w:spacing w:line="360" w:lineRule="auto"/>
              <w:widowControl w:val="off"/>
              <w:rPr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1520" cy="58483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2" t="19946" r="54918" b="707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1520" cy="584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60pt;height:46.0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18"/>
                <w:szCs w:val="24"/>
                <w:lang w:eastAsia="ru-RU"/>
              </w:rPr>
            </w:r>
          </w:p>
        </w:tc>
        <w:tc>
          <w:tcPr>
            <w:tcW w:w="9062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spacing w:line="360" w:lineRule="auto"/>
              <w:widowControl w:val="off"/>
              <w:rPr>
                <w:bCs/>
                <w:caps/>
                <w:sz w:val="24"/>
                <w:szCs w:val="24"/>
                <w:lang w:eastAsia="ru-RU"/>
              </w:rPr>
            </w:pPr>
            <w:r>
              <w:rPr>
                <w:bCs/>
                <w:caps/>
                <w:sz w:val="24"/>
                <w:szCs w:val="24"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sz w:val="24"/>
                <w:szCs w:val="24"/>
                <w:lang w:eastAsia="ru-RU"/>
              </w:rPr>
            </w:r>
          </w:p>
          <w:p>
            <w:pPr>
              <w:pStyle w:val="686"/>
              <w:jc w:val="center"/>
              <w:spacing w:before="0" w:after="200" w:line="276" w:lineRule="auto"/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spacing w:before="0" w:after="200" w:line="276" w:lineRule="auto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</w:r>
      <w:r>
        <w:rPr>
          <w:rFonts w:ascii="Calibri" w:hAnsi="Calibri" w:cs="Calibri"/>
          <w:sz w:val="22"/>
          <w:szCs w:val="22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РАБОЧАЯ ПРОГРАММА</w:t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b/>
          <w:sz w:val="40"/>
          <w:szCs w:val="22"/>
          <w:lang w:eastAsia="ru-RU"/>
        </w:rPr>
      </w:pPr>
      <w:r>
        <w:rPr>
          <w:b/>
          <w:sz w:val="28"/>
          <w:szCs w:val="28"/>
          <w:lang w:eastAsia="ru-RU"/>
        </w:rPr>
        <w:t xml:space="preserve">УДД. (ЭК.) 02 Основы финансовой грамотности </w:t>
      </w:r>
      <w:r>
        <w:rPr>
          <w:b/>
          <w:sz w:val="40"/>
          <w:szCs w:val="22"/>
          <w:lang w:eastAsia="ru-RU"/>
        </w:rPr>
      </w:r>
    </w:p>
    <w:p>
      <w:pPr>
        <w:pStyle w:val="686"/>
        <w:jc w:val="center"/>
        <w:spacing w:before="0" w:after="200" w:line="276" w:lineRule="auto"/>
        <w:rPr>
          <w:i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ППССЗ</w:t>
      </w:r>
      <w:r>
        <w:rPr>
          <w:i/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</w:pPr>
      <w:r>
        <w:rPr>
          <w:i/>
          <w:sz w:val="28"/>
          <w:szCs w:val="28"/>
          <w:lang w:eastAsia="ru-RU"/>
        </w:rPr>
        <w:t xml:space="preserve">43.02.17 Технология  индустрии красоты </w:t>
      </w:r>
      <w:r/>
    </w:p>
    <w:p>
      <w:pPr>
        <w:pStyle w:val="686"/>
        <w:jc w:val="center"/>
        <w:spacing w:before="0" w:after="200" w:line="276" w:lineRule="auto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</w:r>
      <w:r>
        <w:rPr>
          <w:i/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686"/>
        <w:jc w:val="center"/>
        <w:spacing w:before="0" w:after="200" w:line="276" w:lineRule="auto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Челябинск, 2023</w:t>
      </w:r>
      <w:r>
        <w:br w:type="page" w:clear="all"/>
      </w:r>
      <w:r>
        <w:rPr>
          <w:iCs/>
          <w:sz w:val="28"/>
          <w:szCs w:val="28"/>
          <w:lang w:eastAsia="ru-RU"/>
        </w:rPr>
      </w:r>
    </w:p>
    <w:p>
      <w:pPr>
        <w:pStyle w:val="6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</w:t>
      </w:r>
      <w:r>
        <w:rPr>
          <w:b/>
          <w:sz w:val="28"/>
          <w:szCs w:val="28"/>
        </w:rPr>
      </w:r>
    </w:p>
    <w:p>
      <w:pPr>
        <w:pStyle w:val="686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101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348"/>
        <w:gridCol w:w="800"/>
      </w:tblGrid>
      <w:tr>
        <w:tblPrEx/>
        <w:trPr>
          <w:trHeight w:val="931"/>
        </w:trPr>
        <w:tc>
          <w:tcPr>
            <w:tcW w:w="9348" w:type="dxa"/>
            <w:textDirection w:val="lrTb"/>
            <w:noWrap w:val="false"/>
          </w:tcPr>
          <w:p>
            <w:pPr>
              <w:pStyle w:val="686"/>
              <w:widowControl w:val="off"/>
              <w:tabs>
                <w:tab w:val="clear" w:pos="708" w:leader="none"/>
                <w:tab w:val="left" w:pos="1260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86"/>
              <w:widowControl w:val="off"/>
              <w:tabs>
                <w:tab w:val="clear" w:pos="708" w:leader="none"/>
                <w:tab w:val="left" w:pos="1260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86"/>
              <w:widowControl w:val="off"/>
              <w:tabs>
                <w:tab w:val="clear" w:pos="708" w:leader="none"/>
                <w:tab w:val="left" w:pos="1260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 ПАСПОРТ РАБОЧЕЙ ПРОГРАММЫ УЧЕБНОЙ ДИСЦИПЛИНЫ 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</w:t>
            </w:r>
            <w:r>
              <w:rPr>
                <w:sz w:val="28"/>
                <w:szCs w:val="28"/>
              </w:rPr>
            </w:r>
          </w:p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tcW w:w="9348" w:type="dxa"/>
            <w:textDirection w:val="lrTb"/>
            <w:noWrap w:val="false"/>
          </w:tcPr>
          <w:p>
            <w:pPr>
              <w:pStyle w:val="68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 СТРУКТУРА И СОДЕРЖАНИЕ УЧЕБНОЙ ДИСЦИПЛИНЫ 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94"/>
        </w:trPr>
        <w:tc>
          <w:tcPr>
            <w:tcW w:w="9348" w:type="dxa"/>
            <w:textDirection w:val="lrTb"/>
            <w:noWrap w:val="false"/>
          </w:tcPr>
          <w:p>
            <w:pPr>
              <w:pStyle w:val="687"/>
              <w:numPr>
                <w:ilvl w:val="0"/>
                <w:numId w:val="0"/>
              </w:numPr>
              <w:ind w:left="0" w:firstLine="0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3. УСЛОВИЯ РЕАЛИЗАЦИИ УЧЕБНОЙ ДИСЦИПЛИНЫ </w:t>
            </w:r>
            <w:r>
              <w:rPr>
                <w:bCs/>
                <w:szCs w:val="28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692"/>
        </w:trPr>
        <w:tc>
          <w:tcPr>
            <w:tcW w:w="9348" w:type="dxa"/>
            <w:textDirection w:val="lrTb"/>
            <w:noWrap w:val="false"/>
          </w:tcPr>
          <w:p>
            <w:pPr>
              <w:pStyle w:val="68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86"/>
        <w:jc w:val="center"/>
        <w:widowControl w:val="off"/>
        <w:tabs>
          <w:tab w:val="clear" w:pos="708" w:leader="none"/>
          <w:tab w:val="left" w:pos="126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br w:type="page" w:clear="all"/>
      </w:r>
      <w:r>
        <w:rPr>
          <w:b/>
          <w:bCs/>
          <w:sz w:val="28"/>
          <w:szCs w:val="28"/>
        </w:rPr>
      </w:r>
    </w:p>
    <w:p>
      <w:pPr>
        <w:pStyle w:val="686"/>
        <w:jc w:val="center"/>
        <w:widowControl w:val="off"/>
        <w:tabs>
          <w:tab w:val="clear" w:pos="708" w:leader="none"/>
          <w:tab w:val="left" w:pos="126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ПАСПОРТ РАБОЧЕЙ ПРОГРАММЫ</w:t>
      </w:r>
      <w:r>
        <w:rPr>
          <w:b/>
          <w:bCs/>
          <w:sz w:val="28"/>
          <w:szCs w:val="28"/>
        </w:rPr>
      </w:r>
    </w:p>
    <w:p>
      <w:pPr>
        <w:pStyle w:val="686"/>
        <w:jc w:val="center"/>
        <w:widowControl w:val="off"/>
        <w:tabs>
          <w:tab w:val="clear" w:pos="708" w:leader="none"/>
          <w:tab w:val="left" w:pos="126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</w:r>
    </w:p>
    <w:p>
      <w:pPr>
        <w:pStyle w:val="686"/>
        <w:ind w:firstLine="70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1.1. Область применения программы</w:t>
      </w:r>
      <w:r>
        <w:rPr>
          <w:sz w:val="28"/>
          <w:szCs w:val="28"/>
          <w:lang w:eastAsia="zh-CN"/>
        </w:rPr>
      </w:r>
    </w:p>
    <w:p>
      <w:pPr>
        <w:pStyle w:val="686"/>
        <w:ind w:firstLine="919"/>
        <w:jc w:val="both"/>
        <w:rPr>
          <w:rFonts w:eastAsia="SimSun;宋体"/>
          <w:color w:val="000000"/>
          <w:sz w:val="28"/>
          <w:szCs w:val="28"/>
          <w:lang w:eastAsia="hi-IN" w:bidi="hi-IN"/>
        </w:rPr>
      </w:pPr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Рабочая программа учебной дисциплины УДД.ЭК.02 «Основы финансовой грамотности» </w:t>
      </w:r>
      <w:r>
        <w:rPr>
          <w:sz w:val="28"/>
          <w:szCs w:val="28"/>
        </w:rPr>
        <w:t xml:space="preserve">составлена  на основе требований к результатам освоения основной образовательной программы представленных в ФГОС СОО (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риказ Мин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последних изменений от </w:t>
      </w:r>
      <w:r>
        <w:rPr>
          <w:sz w:val="28"/>
          <w:szCs w:val="28"/>
        </w:rPr>
        <w:t xml:space="preserve">11 декабря 2020</w:t>
      </w:r>
      <w:r>
        <w:rPr>
          <w:sz w:val="28"/>
          <w:szCs w:val="28"/>
        </w:rPr>
        <w:t xml:space="preserve">),  </w:t>
      </w:r>
      <w:r>
        <w:rPr>
          <w:bCs/>
          <w:sz w:val="28"/>
          <w:szCs w:val="28"/>
        </w:rPr>
        <w:t xml:space="preserve">с учетом требований Федерального государственного образовательного стандарта по специальности 43.02.17 Технологии индустрии красоты, утвержденного приказом Министерства просвещения Российской Федерации от</w:t>
      </w:r>
      <w:r>
        <w:rPr>
          <w:bCs/>
          <w:sz w:val="28"/>
          <w:szCs w:val="28"/>
        </w:rPr>
        <w:t xml:space="preserve"> 26 августа 2022 г. № 775, ред.от 03.07.2024 «Об утверждении федерального государственного образовательного стандарта среднего профессионального образования по специальности 43.02.17 Технологии индустрии красоты».</w:t>
      </w:r>
      <w:r/>
      <w:r>
        <w:rPr>
          <w:rFonts w:eastAsia="SimSun;宋体"/>
          <w:color w:val="000000"/>
          <w:sz w:val="28"/>
          <w:szCs w:val="28"/>
          <w:lang w:eastAsia="hi-IN" w:bidi="hi-IN"/>
        </w:rPr>
      </w:r>
      <w:r>
        <w:rPr>
          <w:rFonts w:eastAsia="SimSun;宋体"/>
          <w:color w:val="000000"/>
          <w:sz w:val="28"/>
          <w:szCs w:val="28"/>
          <w:lang w:eastAsia="hi-IN" w:bidi="hi-IN"/>
        </w:rPr>
      </w:r>
    </w:p>
    <w:p>
      <w:pPr>
        <w:pStyle w:val="686"/>
        <w:ind w:firstLine="919"/>
        <w:jc w:val="both"/>
        <w:rPr>
          <w:sz w:val="28"/>
          <w:szCs w:val="28"/>
          <w:lang w:eastAsia="zh-CN"/>
        </w:rPr>
      </w:pPr>
      <w:r>
        <w:rPr>
          <w:rFonts w:eastAsia="SimSun;宋体"/>
          <w:b/>
          <w:color w:val="000000"/>
          <w:spacing w:val="-9"/>
          <w:sz w:val="28"/>
          <w:szCs w:val="28"/>
          <w:lang w:eastAsia="hi-IN" w:bidi="hi-IN"/>
        </w:rPr>
        <w:t xml:space="preserve">1.2 </w:t>
      </w:r>
      <w:r>
        <w:rPr>
          <w:b/>
          <w:sz w:val="28"/>
          <w:szCs w:val="28"/>
          <w:lang w:eastAsia="zh-CN"/>
        </w:rPr>
        <w:t xml:space="preserve">Место учебной дисциплины в структуре основной профессиональной образовательной программы </w:t>
      </w:r>
      <w:r>
        <w:rPr>
          <w:sz w:val="28"/>
          <w:szCs w:val="28"/>
          <w:lang w:eastAsia="zh-CN"/>
        </w:rPr>
      </w:r>
    </w:p>
    <w:p>
      <w:pPr>
        <w:pStyle w:val="686"/>
        <w:ind w:firstLine="919"/>
        <w:jc w:val="both"/>
      </w:pPr>
      <w:r>
        <w:rPr>
          <w:sz w:val="28"/>
          <w:szCs w:val="28"/>
          <w:lang w:eastAsia="zh-CN"/>
        </w:rPr>
        <w:t xml:space="preserve">Учебная дисциплина </w:t>
      </w:r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УДД.ЭК.02 «Основы финансовой грамотности»</w:t>
      </w:r>
      <w:r/>
      <w:r>
        <w:rPr>
          <w:sz w:val="28"/>
          <w:szCs w:val="28"/>
          <w:lang w:eastAsia="zh-CN"/>
        </w:rPr>
        <w:t xml:space="preserve"> является учебной дисциплиной ФГОС среднего общего образования. Программа направлена на развитие компетенции: Планировать и реализовывать собственное профессиональное и личностное развитие. </w:t>
      </w:r>
      <w:r/>
    </w:p>
    <w:p>
      <w:pPr>
        <w:pStyle w:val="686"/>
        <w:ind w:firstLine="919"/>
        <w:jc w:val="both"/>
      </w:pPr>
      <w:r>
        <w:rPr>
          <w:sz w:val="28"/>
          <w:szCs w:val="28"/>
          <w:lang w:eastAsia="zh-CN"/>
        </w:rPr>
        <w:t xml:space="preserve">В Челябинском механико-те</w:t>
      </w:r>
      <w:r>
        <w:rPr>
          <w:sz w:val="28"/>
          <w:szCs w:val="28"/>
          <w:lang w:eastAsia="zh-CN"/>
        </w:rPr>
        <w:t xml:space="preserve">хнологическом техникуме учебная дисциплина </w:t>
      </w:r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УДД.ЭК.02 «Основы финансовой грамотности»</w:t>
      </w:r>
      <w:r/>
      <w:r>
        <w:rPr>
          <w:sz w:val="28"/>
          <w:szCs w:val="28"/>
          <w:lang w:eastAsia="zh-CN"/>
        </w:rPr>
        <w:t xml:space="preserve"> изучается в общеобразовательных учебных дисциплинах дополнительных (элективных и по выбору) на базе основного общего образования с получением среднего общего образования и ППССЗ.</w:t>
      </w:r>
      <w:r/>
    </w:p>
    <w:p>
      <w:pPr>
        <w:pStyle w:val="686"/>
        <w:ind w:firstLine="700"/>
        <w:jc w:val="both"/>
        <w:tabs>
          <w:tab w:val="left" w:pos="0" w:leader="none"/>
          <w:tab w:val="clear" w:pos="708" w:leader="none"/>
          <w:tab w:val="left" w:pos="11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yellow"/>
          <w:lang w:eastAsia="zh-CN"/>
        </w:rPr>
      </w:pPr>
      <w:r>
        <w:rPr>
          <w:sz w:val="28"/>
          <w:szCs w:val="28"/>
          <w:highlight w:val="yellow"/>
          <w:lang w:eastAsia="zh-CN"/>
        </w:rPr>
      </w:r>
      <w:r>
        <w:rPr>
          <w:sz w:val="28"/>
          <w:szCs w:val="28"/>
          <w:highlight w:val="yellow"/>
          <w:lang w:eastAsia="zh-CN"/>
        </w:rPr>
      </w:r>
    </w:p>
    <w:p>
      <w:pPr>
        <w:pStyle w:val="686"/>
        <w:ind w:firstLine="700"/>
        <w:jc w:val="both"/>
        <w:tabs>
          <w:tab w:val="left" w:pos="0" w:leader="none"/>
          <w:tab w:val="clear" w:pos="708" w:leader="none"/>
          <w:tab w:val="left" w:pos="11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дисциплины:</w:t>
      </w:r>
      <w:r>
        <w:rPr>
          <w:b/>
          <w:sz w:val="28"/>
          <w:szCs w:val="28"/>
        </w:rPr>
      </w:r>
    </w:p>
    <w:p>
      <w:pPr>
        <w:pStyle w:val="686"/>
        <w:ind w:firstLine="426"/>
        <w:jc w:val="both"/>
      </w:pPr>
      <w:r>
        <w:rPr>
          <w:sz w:val="28"/>
        </w:rPr>
        <w:t xml:space="preserve">В соответствии с требованиями ФГОС среднего общего образования</w:t>
      </w:r>
      <w:r>
        <w:rPr>
          <w:sz w:val="24"/>
          <w:szCs w:val="24"/>
          <w:lang w:eastAsia="ru-RU"/>
        </w:rPr>
        <w:t xml:space="preserve"> </w:t>
      </w:r>
      <w:r>
        <w:rPr>
          <w:sz w:val="28"/>
        </w:rPr>
        <w:t xml:space="preserve">изучение курса «Основы финансовой грамотности» обеспечивает:</w:t>
      </w:r>
      <w:r/>
    </w:p>
    <w:p>
      <w:pPr>
        <w:pStyle w:val="743"/>
        <w:numPr>
          <w:ilvl w:val="0"/>
          <w:numId w:val="2"/>
        </w:numPr>
        <w:ind w:left="0" w:firstLine="426"/>
        <w:jc w:val="both"/>
        <w:tabs>
          <w:tab w:val="clear" w:pos="708" w:leader="none"/>
          <w:tab w:val="left" w:pos="851" w:leader="none"/>
        </w:tabs>
        <w:rPr>
          <w:sz w:val="28"/>
        </w:rPr>
      </w:pPr>
      <w:r>
        <w:rPr>
          <w:sz w:val="28"/>
        </w:rPr>
        <w:t xml:space="preserve">удовлетворение индивидуальных запросов обучающихся;</w:t>
      </w:r>
      <w:r>
        <w:rPr>
          <w:sz w:val="28"/>
        </w:rPr>
      </w:r>
    </w:p>
    <w:p>
      <w:pPr>
        <w:pStyle w:val="743"/>
        <w:numPr>
          <w:ilvl w:val="0"/>
          <w:numId w:val="2"/>
        </w:numPr>
        <w:ind w:left="0" w:firstLine="426"/>
        <w:jc w:val="both"/>
        <w:tabs>
          <w:tab w:val="clear" w:pos="708" w:leader="none"/>
          <w:tab w:val="left" w:pos="851" w:leader="none"/>
        </w:tabs>
      </w:pPr>
      <w:r>
        <w:rPr>
          <w:sz w:val="28"/>
        </w:rPr>
        <w:t xml:space="preserve">развитие личности обучающихся, их познавательных интересов, интеллектуальной и ценностно-смысловой сферы;</w:t>
      </w:r>
      <w:r/>
    </w:p>
    <w:p>
      <w:pPr>
        <w:pStyle w:val="743"/>
        <w:numPr>
          <w:ilvl w:val="0"/>
          <w:numId w:val="2"/>
        </w:numPr>
        <w:ind w:left="0" w:firstLine="426"/>
        <w:jc w:val="both"/>
        <w:tabs>
          <w:tab w:val="clear" w:pos="708" w:leader="none"/>
          <w:tab w:val="left" w:pos="851" w:leader="none"/>
        </w:tabs>
        <w:rPr>
          <w:sz w:val="28"/>
        </w:rPr>
      </w:pPr>
      <w:r>
        <w:rPr>
          <w:sz w:val="28"/>
        </w:rPr>
        <w:t xml:space="preserve">развитие навыков самообразования и самопроектирования;</w:t>
      </w:r>
      <w:r>
        <w:rPr>
          <w:sz w:val="28"/>
        </w:rPr>
      </w:r>
    </w:p>
    <w:p>
      <w:pPr>
        <w:pStyle w:val="743"/>
        <w:numPr>
          <w:ilvl w:val="0"/>
          <w:numId w:val="2"/>
        </w:numPr>
        <w:ind w:left="0" w:firstLine="426"/>
        <w:jc w:val="both"/>
        <w:tabs>
          <w:tab w:val="clear" w:pos="708" w:leader="none"/>
          <w:tab w:val="left" w:pos="851" w:leader="none"/>
        </w:tabs>
      </w:pPr>
      <w:r>
        <w:rPr>
          <w:sz w:val="28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обучающихся.</w:t>
      </w:r>
      <w:r/>
    </w:p>
    <w:p>
      <w:pPr>
        <w:pStyle w:val="686"/>
        <w:ind w:firstLine="91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686"/>
        <w:ind w:firstLine="91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686"/>
        <w:ind w:firstLine="91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686"/>
        <w:ind w:firstLine="91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686"/>
        <w:ind w:firstLine="426"/>
        <w:tabs>
          <w:tab w:val="left" w:pos="426" w:leader="none"/>
          <w:tab w:val="clear" w:pos="708" w:leader="none"/>
        </w:tabs>
      </w:pPr>
      <w:r>
        <w:rPr>
          <w:b/>
          <w:sz w:val="28"/>
          <w:szCs w:val="28"/>
          <w:lang w:eastAsia="en-US"/>
        </w:rPr>
        <w:t xml:space="preserve">1.4. Предметные планируемые результаты</w:t>
      </w:r>
      <w:r/>
    </w:p>
    <w:p>
      <w:pPr>
        <w:pStyle w:val="686"/>
        <w:ind w:firstLine="39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Личное финансовое планирование</w:t>
      </w:r>
      <w:r>
        <w:rPr>
          <w:b/>
          <w:sz w:val="28"/>
          <w:szCs w:val="28"/>
          <w:lang w:eastAsia="ru-RU"/>
        </w:rPr>
      </w:r>
    </w:p>
    <w:p>
      <w:pPr>
        <w:pStyle w:val="686"/>
        <w:contextualSpacing/>
        <w:ind w:firstLine="426"/>
        <w:jc w:val="both"/>
        <w:spacing w:before="0" w:after="0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Обучающийся научится:</w:t>
      </w:r>
      <w:r>
        <w:rPr>
          <w:b/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характеризовать и иллюстрировать конкретными примерами группы потребностей человека;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различать экономические явления и процессы общественной жизни;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выполнять несложные практические задания по анализу состояния личных финансов;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понимать влияние инфляции на повседневную жизнь;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применять способы анализа индекса потребительских цен;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анализировать несложные ситуации, связанные с гражданскими, трудовыми правоотношениями в области личных финансов;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объяснять проблему ограниченности финансовых ресурсов;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и конкретизировать примерами виды налогов;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различать сферы применения различных форм денег;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характеризовать экономику семьи; анализировать структуру семейного бюджета;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формулировать финансовые цели, предварительно оценивать их достижимость;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грамотно обращаться с деньгами в повседневной жизни;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анализировать состояние финансовых рынков, используя различные источники информации;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применять теоретические знания по финансовой грамотности для практической деятельности и повседневной жизни; </w:t>
      </w:r>
      <w:r>
        <w:rPr>
          <w:b/>
          <w:i/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  <w:r>
        <w:rPr>
          <w:b/>
          <w:i/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 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применять полученные теоретические и практические знания для определения экономически рационального поведения;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tabs>
          <w:tab w:val="clear" w:pos="708" w:leader="none"/>
          <w:tab w:val="left" w:pos="102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  <w:r>
        <w:rPr>
          <w:sz w:val="28"/>
          <w:szCs w:val="28"/>
          <w:lang w:eastAsia="ru-RU"/>
        </w:rPr>
      </w:r>
    </w:p>
    <w:p>
      <w:pPr>
        <w:pStyle w:val="686"/>
        <w:contextualSpacing/>
        <w:ind w:firstLine="426"/>
        <w:jc w:val="center"/>
        <w:spacing w:before="0" w:after="0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pStyle w:val="686"/>
        <w:contextualSpacing/>
        <w:ind w:firstLine="426"/>
        <w:jc w:val="center"/>
        <w:spacing w:before="0" w:after="0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Банковские и брокерские услуги</w:t>
      </w:r>
      <w:r>
        <w:rPr>
          <w:b/>
          <w:sz w:val="28"/>
          <w:szCs w:val="28"/>
          <w:lang w:eastAsia="ru-RU"/>
        </w:rPr>
      </w:r>
    </w:p>
    <w:p>
      <w:pPr>
        <w:pStyle w:val="686"/>
        <w:contextualSpacing/>
        <w:ind w:firstLine="426"/>
        <w:jc w:val="both"/>
        <w:spacing w:before="0" w:after="0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Обучающийся научится:</w:t>
      </w:r>
      <w:r>
        <w:rPr>
          <w:b/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различать виды ценных бумаг;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находить, извлекать и осмысливать информацию правового характера относительно личной финансовой безопасности, полученную из доступных источников, систематизировать, анализировать полученные данные;</w:t>
      </w:r>
      <w:r>
        <w:rPr>
          <w:b/>
          <w:i/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определять практическое назначение основных элементов банковской системы;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различать виды кредитов и сферу их использования;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уметь рассчитывать процентные ставки по кредиту;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применять полученные экономические  знания для эффективного исполнения основных социально-экономических ролей заемщика и акционера;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использовать приобретенные знания для выполнения практических заданий, основанных на ситуациях, связанных с покупкой и продажей валюты;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определять воздействие факторов, влияющих на валютный курс;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contextualSpacing/>
        <w:ind w:left="0" w:firstLine="426"/>
        <w:jc w:val="both"/>
        <w:spacing w:before="0" w:after="200" w:line="276" w:lineRule="auto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оценивать влияние инфляции на доходность финансовых активов.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686"/>
        <w:ind w:firstLine="426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Страхование и защита от мошеннических действий на финансовом рынке</w:t>
      </w:r>
      <w:r>
        <w:rPr>
          <w:b/>
          <w:sz w:val="28"/>
          <w:szCs w:val="28"/>
          <w:lang w:eastAsia="ru-RU"/>
        </w:rPr>
      </w:r>
    </w:p>
    <w:p>
      <w:pPr>
        <w:pStyle w:val="686"/>
        <w:contextualSpacing/>
        <w:ind w:firstLine="426"/>
        <w:jc w:val="both"/>
        <w:spacing w:before="0" w:after="0"/>
        <w:tabs>
          <w:tab w:val="left" w:pos="261" w:leader="none"/>
          <w:tab w:val="clear" w:pos="708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Обучающийся научится:</w:t>
      </w:r>
      <w:r>
        <w:rPr>
          <w:b/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и классифицировать виды предоставляемых страховых услуг;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рассчитывать страховые взносы в зависимости от размера страховой суммы, тарифа, срока страхований и других факторов; 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выявлять признаки мошенничества на финансовом рынке в отношении физических лиц;</w:t>
      </w:r>
      <w:r>
        <w:rPr>
          <w:sz w:val="28"/>
          <w:szCs w:val="28"/>
          <w:lang w:eastAsia="en-US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</w:pPr>
      <w:r>
        <w:rPr>
          <w:sz w:val="28"/>
          <w:szCs w:val="28"/>
          <w:lang w:eastAsia="en-US"/>
        </w:rPr>
        <w:t xml:space="preserve">– </w:t>
      </w:r>
      <w:r>
        <w:rPr>
          <w:b/>
          <w:i/>
          <w:sz w:val="28"/>
          <w:szCs w:val="28"/>
          <w:lang w:eastAsia="en-US"/>
        </w:rPr>
        <w:t xml:space="preserve">применять правовые нормы по защите прав потребителей финансовых услуг</w:t>
      </w:r>
      <w:r>
        <w:rPr>
          <w:sz w:val="28"/>
          <w:szCs w:val="28"/>
          <w:lang w:eastAsia="en-US"/>
        </w:rPr>
        <w:t xml:space="preserve">;</w:t>
      </w:r>
      <w:r/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применять полученные теоретические и практические знания для определения экономически рационального поведения;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оценивать и принимать ответственность за рациональные решения и их возможные последствия для себя, своего окружения и общества в целом;</w:t>
      </w:r>
      <w:r>
        <w:rPr>
          <w:sz w:val="28"/>
          <w:szCs w:val="28"/>
          <w:lang w:eastAsia="ru-RU"/>
        </w:rPr>
      </w:r>
    </w:p>
    <w:p>
      <w:pPr>
        <w:pStyle w:val="686"/>
        <w:numPr>
          <w:ilvl w:val="0"/>
          <w:numId w:val="3"/>
        </w:numPr>
        <w:ind w:left="0" w:firstLine="426"/>
        <w:jc w:val="both"/>
        <w:spacing w:before="0"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  <w:r>
        <w:rPr>
          <w:sz w:val="28"/>
          <w:szCs w:val="28"/>
          <w:lang w:eastAsia="en-US"/>
        </w:rPr>
      </w:r>
    </w:p>
    <w:p>
      <w:pPr>
        <w:pStyle w:val="686"/>
        <w:ind w:firstLine="426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686"/>
        <w:ind w:firstLine="426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2"/>
          <w:lang w:eastAsia="en-US"/>
        </w:rPr>
        <w:t xml:space="preserve">1.5 Содержание курса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Личное финансовое планирование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both"/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  <w:t xml:space="preserve">Человеческий капитал. Перспективные профессии и компетенции будущего. Источники доходов и расходов семьи. Активы и пассивы. Личный финансовый план. Сбережения. Виды, причины и последствия инфляции. </w:t>
      </w:r>
      <w:r>
        <w:rPr>
          <w:i/>
          <w:iCs/>
          <w:sz w:val="28"/>
          <w:szCs w:val="28"/>
          <w:lang w:eastAsia="en-US"/>
        </w:rPr>
        <w:t xml:space="preserve">Налоговая система в РФ</w:t>
      </w:r>
      <w:r>
        <w:rPr>
          <w:iCs/>
          <w:sz w:val="28"/>
          <w:szCs w:val="28"/>
          <w:lang w:eastAsia="en-US"/>
        </w:rPr>
        <w:t xml:space="preserve">. </w:t>
      </w:r>
      <w:r>
        <w:rPr>
          <w:i/>
          <w:iCs/>
          <w:sz w:val="28"/>
          <w:szCs w:val="28"/>
          <w:lang w:eastAsia="en-US"/>
        </w:rPr>
        <w:t xml:space="preserve">Предпринимательство.</w:t>
      </w:r>
      <w:r>
        <w:rPr>
          <w:iCs/>
          <w:sz w:val="28"/>
          <w:szCs w:val="28"/>
          <w:lang w:eastAsia="en-US"/>
        </w:rPr>
        <w:t xml:space="preserve">  </w:t>
      </w:r>
      <w:r>
        <w:rPr>
          <w:iCs/>
          <w:sz w:val="28"/>
          <w:szCs w:val="28"/>
          <w:lang w:eastAsia="en-US"/>
        </w:rPr>
      </w:r>
    </w:p>
    <w:p>
      <w:pPr>
        <w:pStyle w:val="686"/>
        <w:ind w:firstLine="426"/>
        <w:jc w:val="both"/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</w:r>
      <w:r>
        <w:rPr>
          <w:iCs/>
          <w:sz w:val="28"/>
          <w:szCs w:val="28"/>
          <w:lang w:eastAsia="en-US"/>
        </w:rPr>
      </w:r>
    </w:p>
    <w:p>
      <w:pPr>
        <w:pStyle w:val="686"/>
        <w:ind w:firstLine="426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Банковские и брокерские услуги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both"/>
      </w:pPr>
      <w:r>
        <w:rPr>
          <w:bCs/>
          <w:i/>
          <w:sz w:val="28"/>
          <w:szCs w:val="28"/>
          <w:lang w:eastAsia="en-US"/>
        </w:rPr>
        <w:t xml:space="preserve">Банковская система</w:t>
      </w:r>
      <w:r>
        <w:rPr>
          <w:bCs/>
          <w:sz w:val="28"/>
          <w:szCs w:val="28"/>
          <w:lang w:eastAsia="en-US"/>
        </w:rPr>
        <w:t xml:space="preserve">. Кредитно-денежная система. Центральный банк Российской Федерации, его задачи, функции и роль в банковской системе России. Финансовые институты. </w:t>
      </w:r>
      <w:r>
        <w:rPr>
          <w:bCs/>
          <w:i/>
          <w:sz w:val="28"/>
          <w:szCs w:val="28"/>
          <w:lang w:eastAsia="en-US"/>
        </w:rPr>
        <w:t xml:space="preserve">Банковские услуги, предоставляемые гражданам</w:t>
      </w:r>
      <w:r>
        <w:rPr>
          <w:bCs/>
          <w:sz w:val="28"/>
          <w:szCs w:val="28"/>
          <w:lang w:eastAsia="en-US"/>
        </w:rPr>
        <w:t xml:space="preserve">: депозит, кредит, платежная карта, электронные деньги, де</w:t>
      </w:r>
      <w:r>
        <w:rPr>
          <w:bCs/>
          <w:sz w:val="28"/>
          <w:szCs w:val="28"/>
          <w:lang w:eastAsia="en-US"/>
        </w:rPr>
        <w:t xml:space="preserve">нежный перевод, обмен валюты. Формы дистанционного банковского обслуживания: банкомат, мобильный банкинг, онлайн-банкинг. Инвестиции в реальные и финансовые активы. Фондовый рынок, его инструменты. Акции облигации и другие ценные бумаги. Финансовый рынок. </w:t>
      </w:r>
      <w:r/>
    </w:p>
    <w:p>
      <w:pPr>
        <w:pStyle w:val="686"/>
        <w:ind w:firstLine="426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</w:r>
      <w:r>
        <w:rPr>
          <w:bCs/>
          <w:sz w:val="28"/>
          <w:szCs w:val="28"/>
          <w:lang w:eastAsia="en-US"/>
        </w:rPr>
      </w:r>
    </w:p>
    <w:p>
      <w:pPr>
        <w:pStyle w:val="686"/>
        <w:ind w:firstLine="426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Страхование и защита от мошеннических действий на финансовом рынке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both"/>
        <w:rPr>
          <w:b/>
          <w:sz w:val="28"/>
          <w:szCs w:val="28"/>
          <w:lang w:eastAsia="ru-RU"/>
        </w:rPr>
      </w:pPr>
      <w:r>
        <w:rPr>
          <w:bCs/>
          <w:sz w:val="28"/>
          <w:szCs w:val="28"/>
          <w:lang w:eastAsia="en-US"/>
        </w:rPr>
        <w:t xml:space="preserve">Страховые услуги: страхование жизни, здоровья, имущества, ответственности. Пенсионное обеспечение. </w:t>
      </w:r>
      <w:r>
        <w:rPr>
          <w:bCs/>
          <w:i/>
          <w:sz w:val="28"/>
          <w:szCs w:val="28"/>
          <w:lang w:eastAsia="en-US"/>
        </w:rPr>
        <w:t xml:space="preserve">Защита от финансовых махинаций</w:t>
      </w:r>
      <w:r>
        <w:rPr>
          <w:bCs/>
          <w:sz w:val="28"/>
          <w:szCs w:val="28"/>
          <w:lang w:eastAsia="en-US"/>
        </w:rPr>
        <w:t xml:space="preserve">.</w:t>
      </w:r>
      <w:r>
        <w:rPr>
          <w:b/>
          <w:sz w:val="28"/>
          <w:szCs w:val="28"/>
          <w:lang w:eastAsia="ru-RU"/>
        </w:rPr>
      </w:r>
    </w:p>
    <w:p>
      <w:pPr>
        <w:pStyle w:val="686"/>
        <w:ind w:firstLine="426"/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</w:r>
      <w:r>
        <w:rPr>
          <w:b/>
          <w:i/>
          <w:sz w:val="28"/>
          <w:szCs w:val="28"/>
          <w:lang w:eastAsia="en-US"/>
        </w:rPr>
      </w:r>
    </w:p>
    <w:p>
      <w:pPr>
        <w:pStyle w:val="686"/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</w:r>
      <w:r>
        <w:rPr>
          <w:b/>
          <w:i/>
          <w:sz w:val="28"/>
          <w:szCs w:val="28"/>
          <w:lang w:eastAsia="en-US"/>
        </w:rPr>
      </w:r>
    </w:p>
    <w:p>
      <w:pPr>
        <w:pStyle w:val="686"/>
        <w:ind w:firstLine="91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1.6 В результате освоения дисциплины у обучающихся формируются общие компетенции (ОК):</w:t>
      </w:r>
      <w:r>
        <w:rPr>
          <w:b/>
          <w:sz w:val="28"/>
          <w:szCs w:val="28"/>
          <w:lang w:eastAsia="zh-CN"/>
        </w:rPr>
      </w:r>
    </w:p>
    <w:p>
      <w:pPr>
        <w:pStyle w:val="686"/>
        <w:ind w:firstLine="91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</w:r>
      <w:r>
        <w:rPr>
          <w:b/>
          <w:sz w:val="28"/>
          <w:szCs w:val="28"/>
          <w:lang w:eastAsia="zh-CN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59"/>
        <w:gridCol w:w="8788"/>
      </w:tblGrid>
      <w:tr>
        <w:tblPrEx/>
        <w:trPr>
          <w:trHeight w:val="276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01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iCs/>
                <w:sz w:val="28"/>
                <w:szCs w:val="28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Segoe UI"/>
                <w:sz w:val="28"/>
                <w:szCs w:val="28"/>
              </w:rPr>
            </w:r>
          </w:p>
        </w:tc>
      </w:tr>
      <w:tr>
        <w:tblPrEx/>
        <w:trPr>
          <w:trHeight w:val="276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02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/>
            <w:bookmarkStart w:id="0" w:name="_Hlk109402778"/>
            <w:r>
              <w:rPr>
                <w:rFonts w:eastAsia="Segoe UI"/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0"/>
            <w:r/>
            <w:r>
              <w:rPr>
                <w:rFonts w:eastAsia="Segoe UI"/>
                <w:sz w:val="28"/>
                <w:szCs w:val="28"/>
              </w:rPr>
            </w:r>
          </w:p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</w:r>
            <w:r>
              <w:rPr>
                <w:rFonts w:eastAsia="Segoe UI"/>
                <w:sz w:val="28"/>
                <w:szCs w:val="28"/>
              </w:rPr>
            </w:r>
          </w:p>
        </w:tc>
      </w:tr>
      <w:tr>
        <w:tblPrEx/>
        <w:trPr>
          <w:trHeight w:val="276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03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eastAsia="Segoe UI"/>
                <w:sz w:val="28"/>
                <w:szCs w:val="28"/>
              </w:rPr>
            </w:r>
          </w:p>
        </w:tc>
      </w:tr>
      <w:tr>
        <w:tblPrEx/>
        <w:trPr>
          <w:trHeight w:val="276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04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Segoe UI"/>
                <w:sz w:val="28"/>
                <w:szCs w:val="28"/>
              </w:rPr>
            </w:r>
          </w:p>
        </w:tc>
      </w:tr>
      <w:tr>
        <w:tblPrEx/>
        <w:trPr>
          <w:trHeight w:val="276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05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  <w:t xml:space="preserve">ОК  09</w:t>
            </w:r>
            <w:r>
              <w:rPr>
                <w:rFonts w:eastAsia="Segoe UI"/>
                <w:iCs/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rFonts w:eastAsia="Segoe UI"/>
                <w:iCs/>
                <w:sz w:val="24"/>
                <w:szCs w:val="24"/>
              </w:rPr>
            </w:pPr>
            <w:r>
              <w:rPr>
                <w:rFonts w:eastAsia="Segoe UI"/>
                <w:iCs/>
                <w:sz w:val="24"/>
                <w:szCs w:val="24"/>
              </w:rPr>
            </w:r>
            <w:r>
              <w:rPr>
                <w:rFonts w:eastAsia="Segoe UI"/>
                <w:i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Segoe UI"/>
                <w:sz w:val="28"/>
                <w:szCs w:val="28"/>
              </w:rPr>
            </w:r>
          </w:p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</w:r>
            <w:r>
              <w:rPr>
                <w:rFonts w:eastAsia="Segoe UI"/>
                <w:sz w:val="28"/>
                <w:szCs w:val="28"/>
              </w:rPr>
            </w:r>
          </w:p>
          <w:p>
            <w:pPr>
              <w:pStyle w:val="686"/>
              <w:rPr>
                <w:rFonts w:eastAsia="Segoe UI"/>
                <w:sz w:val="28"/>
                <w:szCs w:val="28"/>
              </w:rPr>
            </w:pPr>
            <w:r>
              <w:rPr>
                <w:rFonts w:eastAsia="Segoe UI"/>
                <w:sz w:val="28"/>
                <w:szCs w:val="28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eastAsia="Segoe UI"/>
                <w:sz w:val="28"/>
                <w:szCs w:val="28"/>
              </w:rPr>
            </w:r>
          </w:p>
        </w:tc>
      </w:tr>
      <w:tr>
        <w:tblPrEx/>
        <w:trPr>
          <w:trHeight w:val="23"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pStyle w:val="686"/>
              <w:rPr>
                <w:rFonts w:eastAsia="Segoe UI"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ПК1.5.</w:t>
            </w:r>
            <w:r>
              <w:rPr>
                <w:rFonts w:eastAsia="Segoe UI"/>
                <w:iCs/>
                <w:sz w:val="28"/>
                <w:szCs w:val="28"/>
              </w:rPr>
            </w:r>
          </w:p>
        </w:tc>
        <w:tc>
          <w:tcPr>
            <w:tcW w:w="8788" w:type="dxa"/>
            <w:vAlign w:val="center"/>
            <w:textDirection w:val="lrTb"/>
            <w:noWrap w:val="false"/>
          </w:tcPr>
          <w:p>
            <w:pPr>
              <w:pStyle w:val="728"/>
              <w:ind w:left="0" w:firstLine="0"/>
              <w:jc w:val="both"/>
              <w:tabs>
                <w:tab w:val="left" w:pos="142" w:leader="none"/>
                <w:tab w:val="clear" w:pos="708" w:leader="none"/>
                <w:tab w:val="left" w:pos="993" w:leader="none"/>
                <w:tab w:val="left" w:pos="9639" w:leader="none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Разрабатывать концепцию образа индивидуального стиля заказчика и коллекции образов</w:t>
            </w:r>
            <w:r>
              <w:rPr>
                <w:sz w:val="28"/>
                <w:szCs w:val="28"/>
                <w:lang w:val="ru-RU"/>
              </w:rPr>
            </w:r>
          </w:p>
          <w:p>
            <w:pPr>
              <w:pStyle w:val="686"/>
              <w:rPr>
                <w:rFonts w:eastAsia="Segoe UI"/>
                <w:sz w:val="28"/>
                <w:szCs w:val="28"/>
                <w:lang w:val="ru-RU"/>
              </w:rPr>
            </w:pPr>
            <w:r>
              <w:rPr>
                <w:rFonts w:eastAsia="Segoe UI"/>
                <w:sz w:val="28"/>
                <w:szCs w:val="28"/>
                <w:lang w:val="ru-RU"/>
              </w:rPr>
            </w:r>
            <w:r>
              <w:rPr>
                <w:rFonts w:eastAsia="Segoe UI"/>
                <w:sz w:val="28"/>
                <w:szCs w:val="28"/>
                <w:lang w:val="ru-RU"/>
              </w:rPr>
            </w:r>
          </w:p>
        </w:tc>
      </w:tr>
    </w:tbl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jc w:val="both"/>
        <w:tabs>
          <w:tab w:val="clear" w:pos="708" w:leader="none"/>
          <w:tab w:val="left" w:pos="1080" w:leader="none"/>
          <w:tab w:val="left" w:pos="1832" w:leader="none"/>
          <w:tab w:val="left" w:pos="1980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  <w:r>
        <w:rPr>
          <w:b/>
          <w:sz w:val="28"/>
          <w:szCs w:val="28"/>
        </w:rPr>
      </w:r>
    </w:p>
    <w:p>
      <w:pPr>
        <w:pStyle w:val="686"/>
        <w:ind w:firstLine="70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86"/>
        <w:ind w:firstLine="70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  <w:t xml:space="preserve">2.1. Объём учебной дисциплины и виды учебной работы</w:t>
      </w:r>
      <w:r/>
    </w:p>
    <w:p>
      <w:pPr>
        <w:pStyle w:val="686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86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tbl>
      <w:tblPr>
        <w:tblW w:w="9644" w:type="dxa"/>
        <w:tblInd w:w="-1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369"/>
        <w:gridCol w:w="1275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Вид учебной работы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Объем часов</w:t>
            </w:r>
            <w:r>
              <w:rPr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Объем образовательной программы, учебной нагрузки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40</w:t>
            </w:r>
            <w:r>
              <w:rPr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 том числе: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Теоретическое обучение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0</w:t>
            </w:r>
            <w:r>
              <w:rPr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Практические занятия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40</w:t>
            </w:r>
            <w:r>
              <w:rPr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9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 xml:space="preserve">Самостоятельная работа </w:t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0</w:t>
            </w:r>
            <w:r>
              <w:rPr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4" w:type="dxa"/>
            <w:vAlign w:val="bottom"/>
            <w:textDirection w:val="lrTb"/>
            <w:noWrap w:val="false"/>
          </w:tcPr>
          <w:p>
            <w:pPr>
              <w:pStyle w:val="686"/>
              <w:jc w:val="both"/>
              <w:rPr>
                <w:iCs/>
                <w:sz w:val="28"/>
                <w:szCs w:val="28"/>
                <w:lang w:eastAsia="ru-RU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Промежуточная аттестация в форме зачета                                           </w:t>
            </w:r>
            <w:r>
              <w:rPr>
                <w:iCs/>
                <w:sz w:val="28"/>
                <w:szCs w:val="28"/>
                <w:lang w:eastAsia="ru-RU"/>
              </w:rPr>
            </w:r>
          </w:p>
        </w:tc>
      </w:tr>
    </w:tbl>
    <w:p>
      <w:pPr>
        <w:sectPr>
          <w:footerReference w:type="default" r:id="rId9"/>
          <w:footerReference w:type="first" r:id="rId10"/>
          <w:footnotePr/>
          <w:endnotePr/>
          <w:type w:val="nextPage"/>
          <w:pgSz w:w="12240" w:h="15840" w:orient="portrait"/>
          <w:pgMar w:top="1134" w:right="850" w:bottom="1134" w:left="1701" w:header="0" w:footer="720" w:gutter="0"/>
          <w:cols w:num="1" w:sep="0" w:space="1701" w:equalWidth="1"/>
          <w:docGrid w:linePitch="360"/>
          <w:titlePg/>
        </w:sectPr>
      </w:pPr>
      <w:r/>
      <w:r/>
    </w:p>
    <w:p>
      <w:pPr>
        <w:pStyle w:val="686"/>
        <w:jc w:val="center"/>
      </w:pPr>
      <w:r>
        <w:rPr>
          <w:b/>
          <w:caps/>
          <w:sz w:val="24"/>
          <w:szCs w:val="24"/>
        </w:rPr>
        <w:t xml:space="preserve">2.2. </w:t>
      </w:r>
      <w:r>
        <w:rPr>
          <w:b/>
          <w:sz w:val="24"/>
          <w:szCs w:val="24"/>
        </w:rPr>
        <w:t xml:space="preserve">Тематический план и содержание учебной дисциплины </w:t>
      </w:r>
      <w:r/>
    </w:p>
    <w:p>
      <w:pPr>
        <w:pStyle w:val="686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4775" w:type="dxa"/>
        <w:tblInd w:w="-128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5"/>
        <w:gridCol w:w="9243"/>
        <w:gridCol w:w="1248"/>
        <w:gridCol w:w="1309"/>
      </w:tblGrid>
      <w:tr>
        <w:tblPrEx/>
        <w:trPr>
          <w:trHeight w:val="6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обучающихся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Объём часов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Формируемые ПК, ОК 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1</w:t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2</w:t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3</w:t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4</w:t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8" w:type="dxa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1.Личное финансовое планирование 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1.1</w:t>
            </w:r>
            <w:r>
              <w:rPr>
                <w:bCs/>
                <w:sz w:val="24"/>
                <w:szCs w:val="24"/>
              </w:rPr>
              <w:t xml:space="preserve"> Финансовое планирование 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 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Человеческий капитал. Перспективные профессии и компетенции будущего, востребованные в Челябинской области в 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Источники доходов и расходов семьи. Активы и пассивы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sz w:val="24"/>
                <w:szCs w:val="24"/>
              </w:rPr>
              <w:t xml:space="preserve">3. Личный финансовый план работника сферы сервиса. Сбережения.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03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1.2.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03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Налоговая система в РФ. 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</w:pPr>
            <w:r>
              <w:rPr>
                <w:sz w:val="24"/>
                <w:szCs w:val="24"/>
              </w:rPr>
              <w:t xml:space="preserve">5.Налоговая система в Челябинской области. Налоговые декларации. Налоговые вычеты в сфере сервиса.</w:t>
            </w:r>
            <w:r/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5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1.5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1.3. </w:t>
            </w:r>
            <w:r>
              <w:rPr>
                <w:sz w:val="24"/>
                <w:szCs w:val="24"/>
              </w:rPr>
              <w:t xml:space="preserve">предпринимательство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Предпринимательство. Стартап: идеи и планы в сфере сервиса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04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</w: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7-8. Стартап: идеи и планы. Развиваем Челябинскую область в 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8" w:type="dxa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 Банковские, брокерские услуги 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14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65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sz w:val="24"/>
                <w:szCs w:val="24"/>
              </w:rPr>
              <w:t xml:space="preserve">Тема 2.1</w:t>
            </w:r>
            <w:r>
              <w:rPr>
                <w:sz w:val="24"/>
                <w:szCs w:val="24"/>
              </w:rPr>
              <w:t xml:space="preserve">. Банковская система. </w:t>
              <w:tab/>
              <w:t xml:space="preserve">Деньги</w:t>
            </w:r>
            <w:r>
              <w:rPr>
                <w:b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09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vMerge w:val="restart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9. Банковская система.</w:t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10. Центральный банк Российской Федерации, его задачи, функции и роль в банковской системе России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11 Эволюция денег 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12-13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 xml:space="preserve">Кредитно-денежная система российской федерации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sz w:val="24"/>
                <w:szCs w:val="24"/>
              </w:rPr>
              <w:t xml:space="preserve">Тема 2.2. </w:t>
            </w:r>
            <w:r>
              <w:rPr>
                <w:sz w:val="24"/>
                <w:szCs w:val="24"/>
              </w:rPr>
              <w:t xml:space="preserve">Банковские услуги </w:t>
            </w:r>
            <w:r/>
          </w:p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Финансовые институты в сфере сервиса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Банковские услуги, предоставляемые гражданам. Формы дистанционного банковского обслуживания: банкомат, мобильный банкинг, онлайн-банкинг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Фондовый рынок, его инструменты в 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8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17-18. Решение задач. Банковские услуги, предоставляемые гражданам 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19-20. Анализ банковских услуг 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21-22. Акции облигации и другие ценные бумаги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8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3 Страхование и защита от мошеннических действий на финансовом рынке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16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sz w:val="24"/>
                <w:szCs w:val="24"/>
              </w:rPr>
              <w:t xml:space="preserve">Тема 3.1. </w:t>
            </w:r>
            <w:r>
              <w:rPr>
                <w:sz w:val="24"/>
                <w:szCs w:val="24"/>
              </w:rPr>
              <w:t xml:space="preserve">Страховые услуги</w:t>
            </w:r>
            <w:r>
              <w:rPr>
                <w:b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23. Страхование жизни, здоровья в 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03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29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24. Страховые услуги: страхование имущества, ответственности в </w:t>
            </w:r>
            <w:r>
              <w:rPr>
                <w:sz w:val="24"/>
                <w:szCs w:val="24"/>
              </w:rPr>
              <w:t xml:space="preserve">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11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25-26. Решение ситуативных задач «Страхование имущества и ответственности»</w:t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27-28. Решение ситуативных задач «Страхование жизни»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sz w:val="24"/>
                <w:szCs w:val="24"/>
              </w:rPr>
              <w:t xml:space="preserve">Тема 3.2 </w:t>
            </w:r>
            <w:r>
              <w:rPr>
                <w:sz w:val="24"/>
                <w:szCs w:val="24"/>
              </w:rPr>
              <w:t xml:space="preserve">Пенсионное обеспечение</w:t>
            </w:r>
            <w:r>
              <w:rPr>
                <w:b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29. Пенсионное обеспечение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30. Дополнительное пенсионное страхование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01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1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31. Защита прав потребителей в </w:t>
            </w:r>
            <w:r>
              <w:rPr>
                <w:sz w:val="24"/>
                <w:szCs w:val="24"/>
              </w:rPr>
              <w:t xml:space="preserve">сфере сервиса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02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32-33 Пенсионная система в РФ 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09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Практические занятия: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restart"/>
            <w:textDirection w:val="lrTb"/>
            <w:noWrap w:val="false"/>
          </w:tcPr>
          <w:p>
            <w:pPr>
              <w:pStyle w:val="686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3.3.</w:t>
            </w:r>
            <w:r>
              <w:rPr>
                <w:sz w:val="24"/>
                <w:szCs w:val="24"/>
              </w:rPr>
            </w:r>
          </w:p>
          <w:p>
            <w:pPr>
              <w:pStyle w:val="686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Защита от финансовых махинаций 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34 Защита от финансовых махинаций: банковские услуги в сфере сервиса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restart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35ащита от финансовых махинаций: финансовые пирамиды</w:t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36 Защита от финансовых махинаций: риски в сети Интернет в сфере сервиса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8" w:type="dxa"/>
            <w:vAlign w:val="center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03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1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3" w:type="dxa"/>
            <w:textDirection w:val="lrTb"/>
            <w:noWrap w:val="false"/>
          </w:tcPr>
          <w:p>
            <w:pPr>
              <w:pStyle w:val="686"/>
            </w:pPr>
            <w:r>
              <w:rPr>
                <w:sz w:val="24"/>
                <w:szCs w:val="24"/>
              </w:rPr>
              <w:t xml:space="preserve">37-38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Решение ситуативных задач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textDirection w:val="lrTb"/>
            <w:noWrap w:val="false"/>
          </w:tcPr>
          <w:p>
            <w:pPr>
              <w:pStyle w:val="6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8" w:type="dxa"/>
            <w:textDirection w:val="lrTb"/>
            <w:noWrap w:val="false"/>
          </w:tcPr>
          <w:p>
            <w:pPr>
              <w:pStyle w:val="68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39-40 Зачет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8" w:type="dxa"/>
            <w:textDirection w:val="lrTb"/>
            <w:noWrap w:val="false"/>
          </w:tcPr>
          <w:p>
            <w:pPr>
              <w:pStyle w:val="686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</w:t>
            </w:r>
            <w:r>
              <w:rPr>
                <w:color w:val="000000"/>
                <w:spacing w:val="1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7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40</w:t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sectPr>
          <w:footerReference w:type="default" r:id="rId11"/>
          <w:footnotePr/>
          <w:endnotePr/>
          <w:type w:val="nextPage"/>
          <w:pgSz w:w="15840" w:h="12240" w:orient="landscape"/>
          <w:pgMar w:top="1134" w:right="850" w:bottom="1134" w:left="1701" w:header="0" w:footer="720" w:gutter="0"/>
          <w:cols w:num="1" w:sep="0" w:space="1701" w:equalWidth="1"/>
          <w:docGrid w:linePitch="360"/>
        </w:sectPr>
      </w:pPr>
      <w:r/>
      <w:r/>
    </w:p>
    <w:p>
      <w:pPr>
        <w:pStyle w:val="687"/>
        <w:numPr>
          <w:ilvl w:val="0"/>
          <w:numId w:val="0"/>
        </w:numPr>
        <w:ind w:left="0" w:firstLine="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caps/>
          <w:szCs w:val="28"/>
        </w:rPr>
        <w:tab/>
        <w:t xml:space="preserve">3. условия реализации УЧЕБНОЙ дисциплины</w:t>
      </w:r>
      <w:r/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caps/>
          <w:sz w:val="28"/>
          <w:szCs w:val="28"/>
          <w:highlight w:val="yellow"/>
        </w:rPr>
      </w:pPr>
      <w:r>
        <w:rPr>
          <w:b/>
          <w:bCs/>
          <w:caps/>
          <w:sz w:val="28"/>
          <w:szCs w:val="28"/>
          <w:highlight w:val="yellow"/>
        </w:rPr>
      </w:r>
      <w:r>
        <w:rPr>
          <w:b/>
          <w:bCs/>
          <w:caps/>
          <w:sz w:val="28"/>
          <w:szCs w:val="28"/>
          <w:highlight w:val="yellow"/>
        </w:rPr>
      </w:r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обеспечению</w:t>
      </w:r>
      <w:r>
        <w:rPr>
          <w:b/>
          <w:bCs/>
          <w:sz w:val="28"/>
          <w:szCs w:val="28"/>
        </w:rPr>
      </w:r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учебной дисциплины требует наличия учебного кабинета, оборудование учебного кабинета: мультимедийное оборудование.</w:t>
      </w:r>
      <w:r>
        <w:rPr>
          <w:bCs/>
          <w:sz w:val="28"/>
          <w:szCs w:val="28"/>
        </w:rPr>
      </w:r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  <w:highlight w:val="yellow"/>
        </w:rPr>
      </w:r>
      <w:r>
        <w:rPr>
          <w:bCs/>
          <w:sz w:val="28"/>
          <w:szCs w:val="28"/>
          <w:highlight w:val="yellow"/>
        </w:rPr>
      </w:r>
    </w:p>
    <w:p>
      <w:pPr>
        <w:pStyle w:val="687"/>
        <w:numPr>
          <w:ilvl w:val="0"/>
          <w:numId w:val="0"/>
        </w:numPr>
        <w:ind w:left="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Cs w:val="28"/>
        </w:rPr>
      </w:pPr>
      <w:r>
        <w:rPr>
          <w:b/>
          <w:szCs w:val="28"/>
        </w:rPr>
        <w:t xml:space="preserve">3.2. Информационное обеспечение обучения</w:t>
      </w:r>
      <w:r>
        <w:rPr>
          <w:b/>
          <w:szCs w:val="28"/>
        </w:rPr>
      </w:r>
    </w:p>
    <w:p>
      <w:pPr>
        <w:pStyle w:val="686"/>
        <w:ind w:firstLine="91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</w:r>
      <w:r>
        <w:rPr>
          <w:b/>
          <w:bCs/>
          <w:sz w:val="28"/>
          <w:szCs w:val="28"/>
          <w:highlight w:val="yellow"/>
        </w:rPr>
      </w:r>
    </w:p>
    <w:p>
      <w:pPr>
        <w:pStyle w:val="687"/>
        <w:jc w:val="center"/>
        <w:rPr>
          <w:bCs/>
          <w:szCs w:val="28"/>
        </w:rPr>
      </w:pPr>
      <w:r>
        <w:rPr>
          <w:bCs/>
          <w:szCs w:val="28"/>
        </w:rPr>
        <w:t xml:space="preserve">Перечень рекомендуемых учебных изданий, Интернет-ресурсов, дополнительной литературы</w:t>
      </w:r>
      <w:r>
        <w:rPr>
          <w:bCs/>
          <w:szCs w:val="28"/>
        </w:rPr>
      </w:r>
    </w:p>
    <w:p>
      <w:pPr>
        <w:pStyle w:val="687"/>
        <w:jc w:val="center"/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687"/>
        <w:jc w:val="center"/>
        <w:rPr>
          <w:b/>
          <w:bCs/>
          <w:szCs w:val="28"/>
        </w:rPr>
      </w:pPr>
      <w:r>
        <w:rPr>
          <w:bCs/>
          <w:szCs w:val="28"/>
        </w:rPr>
        <w:t xml:space="preserve">1. Б</w:t>
      </w:r>
      <w:r>
        <w:rPr>
          <w:bCs/>
          <w:szCs w:val="28"/>
        </w:rPr>
        <w:t xml:space="preserve">аранова, А. Ю. Финансовая грамотность : учебное пособие / А.Ю. Баранова. — Москва : ИНФРА-М, 2024. — 225 с. — (Высшее образование). — DOI 10.12737/1865717. - ISBN 978-5-16-017667-3. - Текст : электронный. - URL: https://znanium.com/catalog/product/2110953 </w:t>
      </w:r>
      <w:r>
        <w:rPr>
          <w:b/>
          <w:bCs/>
          <w:szCs w:val="28"/>
        </w:rPr>
      </w:r>
    </w:p>
    <w:p>
      <w:pPr>
        <w:pStyle w:val="687"/>
        <w:numPr>
          <w:ilvl w:val="0"/>
          <w:numId w:val="0"/>
        </w:numPr>
        <w:ind w:left="0" w:hanging="432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caps/>
          <w:szCs w:val="28"/>
        </w:rPr>
      </w:pPr>
      <w:r>
        <w:rPr>
          <w:b/>
          <w:bCs/>
          <w:caps/>
          <w:szCs w:val="28"/>
        </w:rPr>
      </w:r>
      <w:r>
        <w:br w:type="page" w:clear="all"/>
      </w:r>
      <w:r>
        <w:rPr>
          <w:b/>
          <w:bCs/>
          <w:caps/>
          <w:szCs w:val="28"/>
        </w:rPr>
      </w:r>
    </w:p>
    <w:p>
      <w:pPr>
        <w:pStyle w:val="686"/>
        <w:ind w:firstLine="708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 xml:space="preserve">4. Контроль и оценка результатов освоения УЧЕБНОЙ Дисциплины </w:t>
      </w:r>
      <w:r>
        <w:rPr>
          <w:b/>
          <w:bCs/>
          <w:sz w:val="28"/>
          <w:szCs w:val="28"/>
        </w:rPr>
      </w:r>
    </w:p>
    <w:p>
      <w:pPr>
        <w:pStyle w:val="687"/>
        <w:numPr>
          <w:ilvl w:val="0"/>
          <w:numId w:val="0"/>
        </w:numPr>
        <w:ind w:left="0" w:firstLine="7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87"/>
        <w:numPr>
          <w:ilvl w:val="0"/>
          <w:numId w:val="0"/>
        </w:numPr>
        <w:ind w:left="0" w:firstLine="70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Cs w:val="28"/>
        </w:rPr>
      </w:pPr>
      <w:r>
        <w:rPr>
          <w:b/>
          <w:szCs w:val="28"/>
        </w:rPr>
        <w:t xml:space="preserve">Контроль</w:t>
      </w:r>
      <w:r>
        <w:rPr>
          <w:szCs w:val="28"/>
        </w:rPr>
        <w:t xml:space="preserve"> </w:t>
      </w:r>
      <w:r>
        <w:rPr>
          <w:b/>
          <w:szCs w:val="28"/>
        </w:rPr>
        <w:t xml:space="preserve">и оценка</w:t>
      </w:r>
      <w:r>
        <w:rPr>
          <w:szCs w:val="28"/>
        </w:rPr>
        <w:t xml:space="preserve"> результатов освоения дисциплины осуществляется в процессе проведения занятий, а также выполнения обучающимися индивидуальных заданий.</w:t>
      </w:r>
      <w:r>
        <w:rPr>
          <w:szCs w:val="28"/>
        </w:rPr>
      </w:r>
    </w:p>
    <w:p>
      <w:pPr>
        <w:pStyle w:val="68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490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2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spacing w:line="276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Результаты  освоения учебной дисциплины </w:t>
            </w:r>
            <w:r>
              <w:rPr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686"/>
              <w:jc w:val="center"/>
              <w:spacing w:line="276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</w:t>
            </w:r>
            <w:r>
              <w:rPr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tabs>
                <w:tab w:val="left" w:pos="567" w:leader="none"/>
                <w:tab w:val="clear" w:pos="708" w:leader="none"/>
                <w:tab w:val="left" w:pos="1080" w:leader="none"/>
                <w:tab w:val="left" w:pos="1497" w:leader="none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метапредметные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686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</w:r>
            <w:r>
              <w:rPr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tabs>
                <w:tab w:val="left" w:pos="567" w:leader="none"/>
                <w:tab w:val="clear" w:pos="708" w:leader="none"/>
                <w:tab w:val="left" w:pos="1080" w:leader="none"/>
                <w:tab w:val="left" w:pos="1497" w:leader="none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предметные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Стартовая диагностика: </w:t>
            </w:r>
            <w:r>
              <w:rPr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bCs/>
                <w:sz w:val="28"/>
                <w:szCs w:val="28"/>
                <w:lang w:eastAsia="ru-RU"/>
              </w:rPr>
              <w:t xml:space="preserve">нулевой срез </w:t>
            </w:r>
            <w:r/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Текущая и тематическая оценка: 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устный опрос; 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тестирование; 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-письменные практические работы; 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проектная работы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Промежуточная аттестация</w:t>
            </w:r>
            <w:r>
              <w:rPr>
                <w:bCs/>
                <w:sz w:val="28"/>
                <w:szCs w:val="28"/>
                <w:lang w:eastAsia="ru-RU"/>
              </w:rPr>
              <w:t xml:space="preserve">: </w:t>
            </w:r>
            <w:r/>
          </w:p>
          <w:p>
            <w:pPr>
              <w:pStyle w:val="686"/>
              <w:jc w:val="both"/>
              <w:spacing w:line="276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форме  зачета</w:t>
            </w:r>
            <w:r>
              <w:rPr>
                <w:bCs/>
                <w:sz w:val="28"/>
                <w:szCs w:val="28"/>
                <w:lang w:eastAsia="ru-RU"/>
              </w:rPr>
            </w:r>
          </w:p>
          <w:p>
            <w:pPr>
              <w:pStyle w:val="686"/>
              <w:jc w:val="both"/>
              <w:spacing w:line="276" w:lineRule="auto"/>
              <w:rPr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7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tabs>
                <w:tab w:val="left" w:pos="567" w:leader="none"/>
                <w:tab w:val="clear" w:pos="708" w:leader="none"/>
                <w:tab w:val="left" w:pos="1080" w:leader="none"/>
                <w:tab w:val="left" w:pos="1497" w:leader="none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общие компетенции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tabs>
                <w:tab w:val="left" w:pos="567" w:leader="none"/>
                <w:tab w:val="clear" w:pos="708" w:leader="none"/>
                <w:tab w:val="left" w:pos="1080" w:leader="none"/>
                <w:tab w:val="left" w:pos="1497" w:leader="none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профессиональные компетенции 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continue"/>
            <w:textDirection w:val="lrTb"/>
            <w:noWrap w:val="false"/>
          </w:tcPr>
          <w:p>
            <w:pPr>
              <w:pStyle w:val="686"/>
              <w:rPr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  <w:r>
              <w:rPr>
                <w:b/>
                <w:bCs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1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2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tabs>
                <w:tab w:val="left" w:pos="567" w:leader="none"/>
                <w:tab w:val="clear" w:pos="708" w:leader="none"/>
                <w:tab w:val="left" w:pos="1080" w:leader="none"/>
                <w:tab w:val="left" w:pos="1497" w:leader="none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686"/>
              <w:jc w:val="both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-психолого-педагогическое наблюдение </w:t>
            </w:r>
            <w:r>
              <w:rPr>
                <w:sz w:val="28"/>
                <w:szCs w:val="28"/>
                <w:lang w:eastAsia="ru-RU"/>
              </w:rPr>
            </w:r>
          </w:p>
        </w:tc>
      </w:tr>
    </w:tbl>
    <w:p>
      <w:pPr>
        <w:pStyle w:val="68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2"/>
      <w:footnotePr/>
      <w:endnotePr/>
      <w:type w:val="nextPage"/>
      <w:pgSz w:w="12240" w:h="15840" w:orient="portrait"/>
      <w:pgMar w:top="1134" w:right="850" w:bottom="1134" w:left="1701" w:header="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3030804020204"/>
  </w:font>
  <w:font w:name="Calibri">
    <w:panose1 w:val="020F0502020204030204"/>
  </w:font>
  <w:font w:name="Wingdings">
    <w:panose1 w:val="05010000000000000000"/>
  </w:font>
  <w:font w:name="SimSun;宋体"/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OpenSymbol;Arial Unicode MS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Courier"/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  <w:p>
    <w:pPr>
      <w:pStyle w:val="73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  <w:p>
    <w:pPr>
      <w:pStyle w:val="73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7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87"/>
      <w:isLgl w:val="false"/>
      <w:suff w:val="tab"/>
      <w:lvlText w:val="%1.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1"/>
    <w:link w:val="687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6"/>
    <w:next w:val="68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88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6"/>
    <w:next w:val="68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6"/>
    <w:next w:val="68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6"/>
    <w:next w:val="68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6"/>
    <w:next w:val="68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6"/>
    <w:next w:val="68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6"/>
    <w:next w:val="68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6"/>
    <w:next w:val="68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6"/>
    <w:next w:val="68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6"/>
    <w:next w:val="68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6"/>
    <w:next w:val="68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1"/>
    <w:link w:val="739"/>
    <w:uiPriority w:val="99"/>
  </w:style>
  <w:style w:type="character" w:styleId="45">
    <w:name w:val="Footer Char"/>
    <w:basedOn w:val="11"/>
    <w:link w:val="735"/>
    <w:uiPriority w:val="99"/>
  </w:style>
  <w:style w:type="character" w:styleId="47">
    <w:name w:val="Caption Char"/>
    <w:basedOn w:val="730"/>
    <w:link w:val="735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42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6"/>
    <w:next w:val="68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6"/>
    <w:next w:val="68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6"/>
    <w:next w:val="68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6"/>
    <w:next w:val="68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6"/>
    <w:next w:val="68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6"/>
    <w:next w:val="68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6"/>
    <w:next w:val="68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6"/>
    <w:next w:val="68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6"/>
    <w:next w:val="68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6"/>
    <w:next w:val="686"/>
    <w:uiPriority w:val="99"/>
    <w:unhideWhenUsed/>
    <w:pPr>
      <w:spacing w:after="0" w:afterAutospacing="0"/>
    </w:pPr>
  </w:style>
  <w:style w:type="paragraph" w:styleId="686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687">
    <w:name w:val="Heading 1"/>
    <w:basedOn w:val="686"/>
    <w:next w:val="686"/>
    <w:qFormat/>
    <w:pPr>
      <w:numPr>
        <w:ilvl w:val="0"/>
        <w:numId w:val="1"/>
      </w:numPr>
      <w:keepNext/>
      <w:outlineLvl w:val="0"/>
    </w:pPr>
    <w:rPr>
      <w:sz w:val="28"/>
    </w:rPr>
  </w:style>
  <w:style w:type="paragraph" w:styleId="688">
    <w:name w:val="Heading 3"/>
    <w:basedOn w:val="686"/>
    <w:next w:val="68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zh-CN"/>
    </w:rPr>
  </w:style>
  <w:style w:type="character" w:styleId="689">
    <w:name w:val="WW8Num2z0"/>
    <w:qFormat/>
    <w:rPr>
      <w:rFonts w:ascii="OpenSymbol;Arial Unicode MS" w:hAnsi="OpenSymbol;Arial Unicode MS" w:cs="OpenSymbol;Arial Unicode MS"/>
    </w:rPr>
  </w:style>
  <w:style w:type="character" w:styleId="690">
    <w:name w:val="WW8Num3z0"/>
    <w:qFormat/>
    <w:rPr>
      <w:sz w:val="28"/>
      <w:szCs w:val="28"/>
    </w:rPr>
  </w:style>
  <w:style w:type="character" w:styleId="691">
    <w:name w:val="WW8Num4z0"/>
    <w:qFormat/>
    <w:rPr>
      <w:sz w:val="28"/>
      <w:szCs w:val="28"/>
    </w:rPr>
  </w:style>
  <w:style w:type="character" w:styleId="692">
    <w:name w:val="WW8Num5z0"/>
    <w:qFormat/>
    <w:rPr>
      <w:rFonts w:ascii="Times New Roman" w:hAnsi="Times New Roman" w:cs="Times New Roman"/>
      <w:b w:val="0"/>
      <w:sz w:val="28"/>
      <w:szCs w:val="28"/>
    </w:rPr>
  </w:style>
  <w:style w:type="character" w:styleId="693">
    <w:name w:val="WW8Num6z0"/>
    <w:qFormat/>
    <w:rPr>
      <w:sz w:val="28"/>
      <w:szCs w:val="28"/>
    </w:rPr>
  </w:style>
  <w:style w:type="character" w:styleId="694">
    <w:name w:val="WW8Num9z0"/>
    <w:qFormat/>
    <w:rPr>
      <w:b w:val="0"/>
      <w:i w:val="0"/>
      <w:sz w:val="28"/>
    </w:rPr>
  </w:style>
  <w:style w:type="character" w:styleId="695">
    <w:name w:val="WW8Num9z1"/>
    <w:qFormat/>
  </w:style>
  <w:style w:type="character" w:styleId="696">
    <w:name w:val="WW8Num10z0"/>
    <w:qFormat/>
    <w:rPr>
      <w:rFonts w:ascii="Symbol" w:hAnsi="Symbol" w:cs="Symbol"/>
    </w:rPr>
  </w:style>
  <w:style w:type="character" w:styleId="697">
    <w:name w:val="WW8Num10z1"/>
    <w:qFormat/>
    <w:rPr>
      <w:rFonts w:ascii="Courier New" w:hAnsi="Courier New" w:cs="Courier New"/>
    </w:rPr>
  </w:style>
  <w:style w:type="character" w:styleId="698">
    <w:name w:val="WW8Num10z2"/>
    <w:qFormat/>
    <w:rPr>
      <w:rFonts w:ascii="Wingdings" w:hAnsi="Wingdings" w:cs="Wingdings"/>
    </w:rPr>
  </w:style>
  <w:style w:type="character" w:styleId="699">
    <w:name w:val="WW8Num11z0"/>
    <w:qFormat/>
    <w:rPr>
      <w:rFonts w:ascii="Symbol" w:hAnsi="Symbol" w:cs="Symbol"/>
    </w:rPr>
  </w:style>
  <w:style w:type="character" w:styleId="700">
    <w:name w:val="WW8Num11z1"/>
    <w:qFormat/>
    <w:rPr>
      <w:rFonts w:ascii="Courier New" w:hAnsi="Courier New" w:cs="Courier New"/>
    </w:rPr>
  </w:style>
  <w:style w:type="character" w:styleId="701">
    <w:name w:val="WW8Num11z2"/>
    <w:qFormat/>
    <w:rPr>
      <w:rFonts w:ascii="Wingdings" w:hAnsi="Wingdings" w:cs="Wingdings"/>
    </w:rPr>
  </w:style>
  <w:style w:type="character" w:styleId="702">
    <w:name w:val="WW8Num13z0"/>
    <w:qFormat/>
    <w:rPr>
      <w:rFonts w:ascii="Symbol" w:hAnsi="Symbol" w:cs="Symbol"/>
    </w:rPr>
  </w:style>
  <w:style w:type="character" w:styleId="703">
    <w:name w:val="WW8Num13z1"/>
    <w:qFormat/>
    <w:rPr>
      <w:rFonts w:ascii="Courier New" w:hAnsi="Courier New" w:cs="Courier New"/>
    </w:rPr>
  </w:style>
  <w:style w:type="character" w:styleId="704">
    <w:name w:val="WW8Num13z2"/>
    <w:qFormat/>
    <w:rPr>
      <w:rFonts w:ascii="Wingdings" w:hAnsi="Wingdings" w:cs="Wingdings"/>
    </w:rPr>
  </w:style>
  <w:style w:type="character" w:styleId="705">
    <w:name w:val="WW8Num14z0"/>
    <w:qFormat/>
    <w:rPr>
      <w:rFonts w:ascii="Courier" w:hAnsi="Courier" w:cs="Courier"/>
      <w:b w:val="0"/>
      <w:i w:val="0"/>
      <w:color w:val="000000"/>
    </w:rPr>
  </w:style>
  <w:style w:type="character" w:styleId="706">
    <w:name w:val="WW8Num14z1"/>
    <w:qFormat/>
    <w:rPr>
      <w:rFonts w:ascii="Courier New" w:hAnsi="Courier New" w:cs="Courier New"/>
    </w:rPr>
  </w:style>
  <w:style w:type="character" w:styleId="707">
    <w:name w:val="WW8Num14z2"/>
    <w:qFormat/>
    <w:rPr>
      <w:rFonts w:ascii="Wingdings" w:hAnsi="Wingdings" w:cs="Wingdings"/>
    </w:rPr>
  </w:style>
  <w:style w:type="character" w:styleId="708">
    <w:name w:val="WW8Num14z3"/>
    <w:qFormat/>
    <w:rPr>
      <w:rFonts w:ascii="Symbol" w:hAnsi="Symbol" w:cs="Symbol"/>
    </w:rPr>
  </w:style>
  <w:style w:type="character" w:styleId="709">
    <w:name w:val="WW8Num16z0"/>
    <w:qFormat/>
    <w:rPr>
      <w:rFonts w:cs="Times New Roman"/>
      <w:b w:val="0"/>
    </w:rPr>
  </w:style>
  <w:style w:type="character" w:styleId="710">
    <w:name w:val="WW8Num16z1"/>
    <w:qFormat/>
    <w:rPr>
      <w:rFonts w:cs="Times New Roman"/>
    </w:rPr>
  </w:style>
  <w:style w:type="character" w:styleId="711">
    <w:name w:val="WW8Num19z0"/>
    <w:qFormat/>
    <w:rPr>
      <w:rFonts w:ascii="Symbol" w:hAnsi="Symbol" w:cs="Symbol"/>
    </w:rPr>
  </w:style>
  <w:style w:type="character" w:styleId="712">
    <w:name w:val="WW8Num19z1"/>
    <w:qFormat/>
    <w:rPr>
      <w:rFonts w:ascii="Courier New" w:hAnsi="Courier New" w:cs="Courier New"/>
    </w:rPr>
  </w:style>
  <w:style w:type="character" w:styleId="713">
    <w:name w:val="WW8Num19z2"/>
    <w:qFormat/>
    <w:rPr>
      <w:rFonts w:ascii="Wingdings" w:hAnsi="Wingdings" w:cs="Wingdings"/>
    </w:rPr>
  </w:style>
  <w:style w:type="character" w:styleId="714">
    <w:name w:val="Основной шрифт абзаца"/>
    <w:qFormat/>
  </w:style>
  <w:style w:type="character" w:styleId="715">
    <w:name w:val="Page Number"/>
    <w:basedOn w:val="714"/>
  </w:style>
  <w:style w:type="character" w:styleId="716">
    <w:name w:val="Верхний колонтитул Знак"/>
    <w:qFormat/>
  </w:style>
  <w:style w:type="character" w:styleId="717">
    <w:name w:val="Нижний колонтитул Знак"/>
    <w:qFormat/>
  </w:style>
  <w:style w:type="character" w:styleId="718">
    <w:name w:val="Hyperlink"/>
    <w:rPr>
      <w:color w:val="0000ff"/>
      <w:u w:val="single"/>
    </w:rPr>
  </w:style>
  <w:style w:type="character" w:styleId="719">
    <w:name w:val="Заголовок 3 Знак"/>
    <w:qFormat/>
    <w:rPr>
      <w:rFonts w:ascii="Cambria" w:hAnsi="Cambria" w:cs="Cambria"/>
      <w:b/>
      <w:bCs/>
      <w:sz w:val="26"/>
      <w:szCs w:val="26"/>
      <w:lang w:eastAsia="zh-CN"/>
    </w:rPr>
  </w:style>
  <w:style w:type="character" w:styleId="720">
    <w:name w:val="head_2_51"/>
    <w:qFormat/>
    <w:rPr>
      <w:rFonts w:ascii="Tahoma" w:hAnsi="Tahoma" w:cs="Tahoma"/>
      <w:b/>
      <w:bCs/>
      <w:sz w:val="25"/>
      <w:szCs w:val="25"/>
    </w:rPr>
  </w:style>
  <w:style w:type="character" w:styleId="721">
    <w:name w:val="Strong"/>
    <w:qFormat/>
    <w:rPr>
      <w:b/>
      <w:bCs/>
    </w:rPr>
  </w:style>
  <w:style w:type="character" w:styleId="722">
    <w:name w:val="Emphasis"/>
    <w:qFormat/>
    <w:rPr>
      <w:i/>
      <w:iCs/>
    </w:rPr>
  </w:style>
  <w:style w:type="character" w:styleId="723">
    <w:name w:val="Абзац списка Знак"/>
    <w:qFormat/>
    <w:rPr>
      <w:lang w:eastAsia="zh-CN"/>
    </w:rPr>
  </w:style>
  <w:style w:type="character" w:styleId="724">
    <w:name w:val="Основной текст Знак"/>
    <w:qFormat/>
    <w:rPr>
      <w:sz w:val="24"/>
      <w:szCs w:val="24"/>
      <w:lang w:val="en-US"/>
    </w:rPr>
  </w:style>
  <w:style w:type="character" w:styleId="725">
    <w:name w:val="Текст сноски Знак"/>
    <w:qFormat/>
    <w:rPr>
      <w:rFonts w:ascii="Calibri" w:hAnsi="Calibri" w:cs="Calibri"/>
    </w:rPr>
  </w:style>
  <w:style w:type="character" w:styleId="726">
    <w:name w:val="Footnote Characters"/>
    <w:qFormat/>
    <w:rPr>
      <w:rFonts w:cs="Times New Roman"/>
      <w:vertAlign w:val="superscript"/>
    </w:rPr>
  </w:style>
  <w:style w:type="paragraph" w:styleId="727">
    <w:name w:val="Heading"/>
    <w:basedOn w:val="686"/>
    <w:next w:val="728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728">
    <w:name w:val="Body Text"/>
    <w:basedOn w:val="686"/>
    <w:pPr>
      <w:ind w:left="642" w:firstLine="0"/>
      <w:widowControl w:val="off"/>
    </w:pPr>
    <w:rPr>
      <w:sz w:val="24"/>
      <w:szCs w:val="24"/>
      <w:lang w:val="en-US"/>
    </w:rPr>
  </w:style>
  <w:style w:type="paragraph" w:styleId="729">
    <w:name w:val="List"/>
    <w:basedOn w:val="728"/>
  </w:style>
  <w:style w:type="paragraph" w:styleId="730">
    <w:name w:val="Caption"/>
    <w:basedOn w:val="686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31">
    <w:name w:val="Index"/>
    <w:basedOn w:val="686"/>
    <w:qFormat/>
    <w:pPr>
      <w:suppressLineNumbers/>
    </w:pPr>
  </w:style>
  <w:style w:type="paragraph" w:styleId="732">
    <w:name w:val="Основной текст 21"/>
    <w:basedOn w:val="686"/>
    <w:qFormat/>
    <w:rPr>
      <w:sz w:val="24"/>
    </w:rPr>
  </w:style>
  <w:style w:type="paragraph" w:styleId="733">
    <w:name w:val="Основной текст с отступом 21"/>
    <w:basedOn w:val="686"/>
    <w:qFormat/>
    <w:pPr>
      <w:ind w:firstLine="720"/>
      <w:shd w:val="clear" w:color="auto" w:fill="ffffff"/>
      <w:widowControl w:val="off"/>
    </w:pPr>
    <w:rPr>
      <w:rFonts w:ascii="Arial" w:hAnsi="Arial" w:cs="Arial"/>
      <w:color w:val="000000"/>
      <w:spacing w:val="1"/>
      <w:sz w:val="24"/>
    </w:rPr>
  </w:style>
  <w:style w:type="paragraph" w:styleId="734">
    <w:name w:val="Header and Footer"/>
    <w:basedOn w:val="686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735">
    <w:name w:val="Footer"/>
    <w:basedOn w:val="686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736">
    <w:name w:val=" Знак2"/>
    <w:basedOn w:val="686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lang w:val="en-US"/>
    </w:rPr>
  </w:style>
  <w:style w:type="paragraph" w:styleId="737">
    <w:name w:val="Текст выноски"/>
    <w:basedOn w:val="686"/>
    <w:qFormat/>
    <w:rPr>
      <w:rFonts w:ascii="Tahoma" w:hAnsi="Tahoma" w:cs="Tahoma"/>
      <w:sz w:val="16"/>
      <w:szCs w:val="16"/>
    </w:rPr>
  </w:style>
  <w:style w:type="paragraph" w:styleId="738">
    <w:name w:val=" Знак Знак1 Знак Знак Знак Знак Знак Знак"/>
    <w:basedOn w:val="686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lang w:val="en-US"/>
    </w:rPr>
  </w:style>
  <w:style w:type="paragraph" w:styleId="739">
    <w:name w:val="Header"/>
    <w:basedOn w:val="686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740">
    <w:name w:val="Обычный (веб)"/>
    <w:basedOn w:val="686"/>
    <w:qFormat/>
    <w:pPr>
      <w:spacing w:before="280" w:after="280"/>
    </w:pPr>
    <w:rPr>
      <w:sz w:val="24"/>
      <w:szCs w:val="24"/>
      <w:lang w:eastAsia="zh-CN"/>
    </w:rPr>
  </w:style>
  <w:style w:type="paragraph" w:styleId="741">
    <w:name w:val="Абзац списка"/>
    <w:basedOn w:val="686"/>
    <w:qFormat/>
    <w:pPr>
      <w:contextualSpacing/>
      <w:ind w:left="720" w:firstLine="0"/>
      <w:spacing w:before="0" w:after="0"/>
      <w:widowControl w:val="off"/>
    </w:pPr>
    <w:rPr>
      <w:lang w:val="en-US" w:eastAsia="zh-CN"/>
    </w:rPr>
  </w:style>
  <w:style w:type="paragraph" w:styleId="742">
    <w:name w:val="footnote text"/>
    <w:basedOn w:val="686"/>
    <w:pPr>
      <w:jc w:val="center"/>
    </w:pPr>
    <w:rPr>
      <w:rFonts w:ascii="Calibri" w:hAnsi="Calibri" w:cs="Calibri"/>
      <w:lang w:val="en-US"/>
    </w:rPr>
  </w:style>
  <w:style w:type="paragraph" w:styleId="743">
    <w:name w:val="ConsPlusNormal"/>
    <w:qFormat/>
    <w:pPr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744">
    <w:name w:val="Table Contents"/>
    <w:basedOn w:val="686"/>
    <w:qFormat/>
    <w:pPr>
      <w:widowControl w:val="off"/>
      <w:suppressLineNumbers/>
    </w:pPr>
  </w:style>
  <w:style w:type="paragraph" w:styleId="745">
    <w:name w:val="Table Heading"/>
    <w:basedOn w:val="744"/>
    <w:qFormat/>
    <w:pPr>
      <w:jc w:val="center"/>
      <w:suppressLineNumbers/>
    </w:pPr>
    <w:rPr>
      <w:b/>
      <w:bCs/>
    </w:rPr>
  </w:style>
  <w:style w:type="numbering" w:styleId="746">
    <w:name w:val="WW8Num1"/>
    <w:qFormat/>
  </w:style>
  <w:style w:type="numbering" w:styleId="747">
    <w:name w:val="WW8Num2"/>
    <w:qFormat/>
  </w:style>
  <w:style w:type="numbering" w:styleId="748">
    <w:name w:val="WW8Num3"/>
    <w:qFormat/>
  </w:style>
  <w:style w:type="numbering" w:styleId="749">
    <w:name w:val="WW8Num4"/>
    <w:qFormat/>
  </w:style>
  <w:style w:type="numbering" w:styleId="750">
    <w:name w:val="WW8Num5"/>
    <w:qFormat/>
  </w:style>
  <w:style w:type="numbering" w:styleId="751">
    <w:name w:val="WW8Num6"/>
    <w:qFormat/>
  </w:style>
  <w:style w:type="numbering" w:styleId="752">
    <w:name w:val="WW8Num7"/>
    <w:qFormat/>
  </w:style>
  <w:style w:type="numbering" w:styleId="753">
    <w:name w:val="WW8Num8"/>
    <w:qFormat/>
  </w:style>
  <w:style w:type="numbering" w:styleId="754">
    <w:name w:val="WW8Num9"/>
    <w:qFormat/>
  </w:style>
  <w:style w:type="numbering" w:styleId="755">
    <w:name w:val="WW8Num10"/>
    <w:qFormat/>
  </w:style>
  <w:style w:type="numbering" w:styleId="756">
    <w:name w:val="WW8Num11"/>
    <w:qFormat/>
  </w:style>
  <w:style w:type="numbering" w:styleId="757">
    <w:name w:val="WW8Num12"/>
    <w:qFormat/>
  </w:style>
  <w:style w:type="numbering" w:styleId="758">
    <w:name w:val="WW8Num13"/>
    <w:qFormat/>
  </w:style>
  <w:style w:type="numbering" w:styleId="759">
    <w:name w:val="WW8Num14"/>
    <w:qFormat/>
  </w:style>
  <w:style w:type="numbering" w:styleId="760">
    <w:name w:val="WW8Num15"/>
    <w:qFormat/>
  </w:style>
  <w:style w:type="numbering" w:styleId="761">
    <w:name w:val="WW8Num16"/>
    <w:qFormat/>
  </w:style>
  <w:style w:type="numbering" w:styleId="762">
    <w:name w:val="WW8Num17"/>
    <w:qFormat/>
  </w:style>
  <w:style w:type="numbering" w:styleId="763">
    <w:name w:val="WW8Num18"/>
    <w:qFormat/>
  </w:style>
  <w:style w:type="numbering" w:styleId="764">
    <w:name w:val="WW8Num19"/>
    <w:qFormat/>
  </w:style>
  <w:style w:type="character" w:styleId="3723" w:default="1">
    <w:name w:val="Default Paragraph Font"/>
    <w:uiPriority w:val="1"/>
    <w:semiHidden/>
    <w:unhideWhenUsed/>
  </w:style>
  <w:style w:type="numbering" w:styleId="3724" w:default="1">
    <w:name w:val="No List"/>
    <w:uiPriority w:val="99"/>
    <w:semiHidden/>
    <w:unhideWhenUsed/>
  </w:style>
  <w:style w:type="table" w:styleId="372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Владелец</dc:creator>
  <dc:description/>
  <dc:language>en-US</dc:language>
  <cp:lastModifiedBy>Юлия Кисаубаева</cp:lastModifiedBy>
  <cp:revision>3</cp:revision>
  <dcterms:created xsi:type="dcterms:W3CDTF">2024-02-03T08:47:00Z</dcterms:created>
  <dcterms:modified xsi:type="dcterms:W3CDTF">2025-09-11T04:13:49Z</dcterms:modified>
</cp:coreProperties>
</file>